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2"/>
        <w:tblpPr w:leftFromText="180" w:rightFromText="180" w:tblpY="470"/>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3414"/>
        <w:gridCol w:w="3824"/>
        <w:gridCol w:w="3514"/>
      </w:tblGrid>
      <w:tr w:rsidR="007177D2" w:rsidRPr="007F4374" w14:paraId="7E202DF9" w14:textId="77777777" w:rsidTr="00F704B7">
        <w:trPr>
          <w:trHeight w:val="523"/>
        </w:trPr>
        <w:tc>
          <w:tcPr>
            <w:tcW w:w="2293" w:type="dxa"/>
          </w:tcPr>
          <w:p w14:paraId="42DEC66D" w14:textId="77777777" w:rsidR="007177D2" w:rsidRPr="007F4374" w:rsidRDefault="007177D2" w:rsidP="00F704B7">
            <w:pPr>
              <w:jc w:val="center"/>
              <w:rPr>
                <w:b/>
                <w:sz w:val="24"/>
                <w:szCs w:val="24"/>
              </w:rPr>
            </w:pPr>
            <w:r w:rsidRPr="007F4374">
              <w:rPr>
                <w:b/>
                <w:sz w:val="24"/>
                <w:szCs w:val="24"/>
              </w:rPr>
              <w:t>Criterion</w:t>
            </w:r>
          </w:p>
        </w:tc>
        <w:tc>
          <w:tcPr>
            <w:tcW w:w="3414" w:type="dxa"/>
          </w:tcPr>
          <w:p w14:paraId="776F2EE4" w14:textId="77777777" w:rsidR="007177D2" w:rsidRPr="007F4374" w:rsidRDefault="007177D2" w:rsidP="00F704B7">
            <w:pPr>
              <w:jc w:val="center"/>
              <w:rPr>
                <w:b/>
                <w:sz w:val="24"/>
                <w:szCs w:val="24"/>
              </w:rPr>
            </w:pPr>
            <w:r w:rsidRPr="007F4374">
              <w:rPr>
                <w:b/>
                <w:sz w:val="24"/>
                <w:szCs w:val="24"/>
              </w:rPr>
              <w:t>Meets Expectations</w:t>
            </w:r>
          </w:p>
        </w:tc>
        <w:tc>
          <w:tcPr>
            <w:tcW w:w="3824" w:type="dxa"/>
          </w:tcPr>
          <w:p w14:paraId="7F66E539" w14:textId="77777777" w:rsidR="007177D2" w:rsidRPr="007F4374" w:rsidRDefault="007177D2" w:rsidP="00F704B7">
            <w:pPr>
              <w:jc w:val="center"/>
              <w:rPr>
                <w:b/>
                <w:sz w:val="24"/>
                <w:szCs w:val="24"/>
              </w:rPr>
            </w:pPr>
            <w:r w:rsidRPr="007F4374">
              <w:rPr>
                <w:b/>
                <w:sz w:val="24"/>
                <w:szCs w:val="24"/>
              </w:rPr>
              <w:t>Does Not Meet Expectations</w:t>
            </w:r>
          </w:p>
        </w:tc>
        <w:tc>
          <w:tcPr>
            <w:tcW w:w="3514" w:type="dxa"/>
          </w:tcPr>
          <w:p w14:paraId="2974BA6A" w14:textId="77777777" w:rsidR="007177D2" w:rsidRPr="007F4374" w:rsidRDefault="007177D2" w:rsidP="00F704B7">
            <w:pPr>
              <w:jc w:val="center"/>
              <w:rPr>
                <w:b/>
                <w:sz w:val="24"/>
                <w:szCs w:val="24"/>
              </w:rPr>
            </w:pPr>
            <w:r>
              <w:rPr>
                <w:b/>
                <w:sz w:val="24"/>
                <w:szCs w:val="24"/>
              </w:rPr>
              <w:t>Additional Comments</w:t>
            </w:r>
          </w:p>
        </w:tc>
      </w:tr>
      <w:tr w:rsidR="007177D2" w:rsidRPr="007F4374" w14:paraId="0B0BFB00" w14:textId="77777777" w:rsidTr="00F704B7">
        <w:trPr>
          <w:trHeight w:val="1473"/>
        </w:trPr>
        <w:tc>
          <w:tcPr>
            <w:tcW w:w="2293" w:type="dxa"/>
          </w:tcPr>
          <w:p w14:paraId="3390B5E0" w14:textId="77777777" w:rsidR="007177D2" w:rsidRPr="007F4374" w:rsidRDefault="007177D2" w:rsidP="00F704B7">
            <w:pPr>
              <w:rPr>
                <w:sz w:val="24"/>
                <w:szCs w:val="24"/>
              </w:rPr>
            </w:pPr>
            <w:r w:rsidRPr="007F4374">
              <w:rPr>
                <w:sz w:val="24"/>
                <w:szCs w:val="24"/>
              </w:rPr>
              <w:t>Mastery of the field or problem area</w:t>
            </w:r>
          </w:p>
        </w:tc>
        <w:tc>
          <w:tcPr>
            <w:tcW w:w="3414" w:type="dxa"/>
          </w:tcPr>
          <w:p w14:paraId="519E1523" w14:textId="77777777" w:rsidR="007177D2" w:rsidRPr="007F4374" w:rsidRDefault="007177D2" w:rsidP="00F704B7">
            <w:pPr>
              <w:numPr>
                <w:ilvl w:val="0"/>
                <w:numId w:val="1"/>
              </w:numPr>
              <w:spacing w:after="0" w:line="240" w:lineRule="auto"/>
              <w:rPr>
                <w:sz w:val="24"/>
                <w:szCs w:val="24"/>
              </w:rPr>
            </w:pPr>
            <w:r w:rsidRPr="007F4374">
              <w:rPr>
                <w:sz w:val="24"/>
                <w:szCs w:val="24"/>
              </w:rPr>
              <w:t>Adequate statement of thesis</w:t>
            </w:r>
          </w:p>
          <w:p w14:paraId="389DB37C" w14:textId="77777777" w:rsidR="007177D2" w:rsidRPr="007F4374" w:rsidRDefault="007177D2" w:rsidP="00F704B7">
            <w:pPr>
              <w:numPr>
                <w:ilvl w:val="0"/>
                <w:numId w:val="1"/>
              </w:numPr>
              <w:spacing w:after="0" w:line="240" w:lineRule="auto"/>
              <w:rPr>
                <w:sz w:val="24"/>
                <w:szCs w:val="24"/>
              </w:rPr>
            </w:pPr>
            <w:r w:rsidRPr="007F4374">
              <w:rPr>
                <w:sz w:val="24"/>
                <w:szCs w:val="24"/>
              </w:rPr>
              <w:t>Coherent and clear arguments</w:t>
            </w:r>
          </w:p>
          <w:p w14:paraId="14FB78BC" w14:textId="77777777" w:rsidR="007177D2" w:rsidRPr="007F4374" w:rsidRDefault="007177D2" w:rsidP="00F704B7">
            <w:pPr>
              <w:numPr>
                <w:ilvl w:val="0"/>
                <w:numId w:val="1"/>
              </w:numPr>
              <w:spacing w:after="0" w:line="240" w:lineRule="auto"/>
              <w:rPr>
                <w:sz w:val="24"/>
                <w:szCs w:val="24"/>
              </w:rPr>
            </w:pPr>
            <w:r w:rsidRPr="007F4374">
              <w:rPr>
                <w:sz w:val="24"/>
                <w:szCs w:val="24"/>
              </w:rPr>
              <w:t>Clear objectives</w:t>
            </w:r>
          </w:p>
          <w:p w14:paraId="0E53923A" w14:textId="77777777" w:rsidR="007177D2" w:rsidRPr="007F4374" w:rsidRDefault="007177D2" w:rsidP="00F704B7">
            <w:pPr>
              <w:numPr>
                <w:ilvl w:val="0"/>
                <w:numId w:val="1"/>
              </w:numPr>
              <w:spacing w:after="0" w:line="240" w:lineRule="auto"/>
              <w:rPr>
                <w:sz w:val="24"/>
                <w:szCs w:val="24"/>
              </w:rPr>
            </w:pPr>
            <w:r w:rsidRPr="007F4374">
              <w:rPr>
                <w:sz w:val="24"/>
                <w:szCs w:val="24"/>
              </w:rPr>
              <w:t>Understanding of subject matter</w:t>
            </w:r>
          </w:p>
        </w:tc>
        <w:tc>
          <w:tcPr>
            <w:tcW w:w="3824" w:type="dxa"/>
          </w:tcPr>
          <w:p w14:paraId="371D6AF3" w14:textId="77777777" w:rsidR="007177D2" w:rsidRPr="007F4374" w:rsidRDefault="007177D2" w:rsidP="00F704B7">
            <w:pPr>
              <w:numPr>
                <w:ilvl w:val="0"/>
                <w:numId w:val="1"/>
              </w:numPr>
              <w:spacing w:after="0" w:line="240" w:lineRule="auto"/>
              <w:rPr>
                <w:sz w:val="24"/>
                <w:szCs w:val="24"/>
              </w:rPr>
            </w:pPr>
            <w:r w:rsidRPr="007F4374">
              <w:rPr>
                <w:sz w:val="24"/>
                <w:szCs w:val="24"/>
              </w:rPr>
              <w:t>Inadequate statement of thesis</w:t>
            </w:r>
          </w:p>
          <w:p w14:paraId="7E9CC8BC" w14:textId="77777777" w:rsidR="007177D2" w:rsidRPr="007F4374" w:rsidRDefault="007177D2" w:rsidP="00F704B7">
            <w:pPr>
              <w:numPr>
                <w:ilvl w:val="0"/>
                <w:numId w:val="1"/>
              </w:numPr>
              <w:spacing w:after="0" w:line="240" w:lineRule="auto"/>
              <w:rPr>
                <w:sz w:val="24"/>
                <w:szCs w:val="24"/>
              </w:rPr>
            </w:pPr>
            <w:r w:rsidRPr="007F4374">
              <w:rPr>
                <w:sz w:val="24"/>
                <w:szCs w:val="24"/>
              </w:rPr>
              <w:t>Flawed or incoherent arguments</w:t>
            </w:r>
          </w:p>
          <w:p w14:paraId="5FCDDA0B" w14:textId="77777777" w:rsidR="007177D2" w:rsidRPr="007F4374" w:rsidRDefault="007177D2" w:rsidP="00F704B7">
            <w:pPr>
              <w:numPr>
                <w:ilvl w:val="0"/>
                <w:numId w:val="1"/>
              </w:numPr>
              <w:spacing w:after="0" w:line="240" w:lineRule="auto"/>
              <w:rPr>
                <w:sz w:val="24"/>
                <w:szCs w:val="24"/>
              </w:rPr>
            </w:pPr>
            <w:r w:rsidRPr="007F4374">
              <w:rPr>
                <w:sz w:val="24"/>
                <w:szCs w:val="24"/>
              </w:rPr>
              <w:t>Poorly defined objectives</w:t>
            </w:r>
          </w:p>
          <w:p w14:paraId="7732BAAC" w14:textId="77777777" w:rsidR="007177D2" w:rsidRPr="007F4374" w:rsidRDefault="007177D2" w:rsidP="00F704B7">
            <w:pPr>
              <w:numPr>
                <w:ilvl w:val="0"/>
                <w:numId w:val="1"/>
              </w:numPr>
              <w:spacing w:after="0" w:line="240" w:lineRule="auto"/>
              <w:rPr>
                <w:sz w:val="24"/>
                <w:szCs w:val="24"/>
              </w:rPr>
            </w:pPr>
            <w:r w:rsidRPr="007F4374">
              <w:rPr>
                <w:sz w:val="24"/>
                <w:szCs w:val="24"/>
              </w:rPr>
              <w:t>Limited understanding of subject matter</w:t>
            </w:r>
          </w:p>
        </w:tc>
        <w:tc>
          <w:tcPr>
            <w:tcW w:w="3514" w:type="dxa"/>
          </w:tcPr>
          <w:p w14:paraId="70306127" w14:textId="77777777" w:rsidR="007177D2" w:rsidRPr="007F4374" w:rsidRDefault="007177D2" w:rsidP="00F704B7">
            <w:pPr>
              <w:spacing w:after="0" w:line="240" w:lineRule="auto"/>
              <w:rPr>
                <w:sz w:val="24"/>
                <w:szCs w:val="24"/>
              </w:rPr>
            </w:pPr>
          </w:p>
        </w:tc>
      </w:tr>
      <w:tr w:rsidR="007177D2" w:rsidRPr="007F4374" w14:paraId="2330CA63" w14:textId="77777777" w:rsidTr="00F704B7">
        <w:trPr>
          <w:trHeight w:val="2015"/>
        </w:trPr>
        <w:tc>
          <w:tcPr>
            <w:tcW w:w="2293" w:type="dxa"/>
          </w:tcPr>
          <w:p w14:paraId="65A8DCC7" w14:textId="77777777" w:rsidR="007177D2" w:rsidRPr="007F4374" w:rsidRDefault="007177D2" w:rsidP="00F704B7">
            <w:pPr>
              <w:rPr>
                <w:sz w:val="24"/>
                <w:szCs w:val="24"/>
              </w:rPr>
            </w:pPr>
            <w:r w:rsidRPr="007F4374">
              <w:rPr>
                <w:sz w:val="24"/>
                <w:szCs w:val="24"/>
              </w:rPr>
              <w:t>Mastery of the secondary literature</w:t>
            </w:r>
          </w:p>
        </w:tc>
        <w:tc>
          <w:tcPr>
            <w:tcW w:w="3414" w:type="dxa"/>
          </w:tcPr>
          <w:p w14:paraId="1A2ABDD3" w14:textId="77777777" w:rsidR="007177D2" w:rsidRPr="007F4374" w:rsidRDefault="007177D2" w:rsidP="00F704B7">
            <w:pPr>
              <w:numPr>
                <w:ilvl w:val="0"/>
                <w:numId w:val="2"/>
              </w:numPr>
              <w:spacing w:after="0" w:line="240" w:lineRule="auto"/>
              <w:rPr>
                <w:sz w:val="24"/>
                <w:szCs w:val="24"/>
              </w:rPr>
            </w:pPr>
            <w:r w:rsidRPr="007F4374">
              <w:rPr>
                <w:sz w:val="24"/>
                <w:szCs w:val="24"/>
              </w:rPr>
              <w:t>Adequate understanding of the literature</w:t>
            </w:r>
          </w:p>
          <w:p w14:paraId="74C100F8" w14:textId="77777777" w:rsidR="007177D2" w:rsidRPr="007F4374" w:rsidRDefault="007177D2" w:rsidP="00F704B7">
            <w:pPr>
              <w:numPr>
                <w:ilvl w:val="0"/>
                <w:numId w:val="2"/>
              </w:numPr>
              <w:spacing w:after="0" w:line="240" w:lineRule="auto"/>
              <w:rPr>
                <w:sz w:val="24"/>
                <w:szCs w:val="24"/>
              </w:rPr>
            </w:pPr>
            <w:r w:rsidRPr="007F4374">
              <w:rPr>
                <w:sz w:val="24"/>
                <w:szCs w:val="24"/>
              </w:rPr>
              <w:t>Adequate use of the literature</w:t>
            </w:r>
          </w:p>
          <w:p w14:paraId="2B4F2893" w14:textId="77777777" w:rsidR="007177D2" w:rsidRPr="00024096" w:rsidRDefault="007177D2" w:rsidP="00F704B7">
            <w:pPr>
              <w:numPr>
                <w:ilvl w:val="0"/>
                <w:numId w:val="2"/>
              </w:numPr>
              <w:spacing w:after="0" w:line="240" w:lineRule="auto"/>
              <w:rPr>
                <w:sz w:val="24"/>
                <w:szCs w:val="24"/>
              </w:rPr>
            </w:pPr>
            <w:r w:rsidRPr="007F4374">
              <w:rPr>
                <w:sz w:val="24"/>
                <w:szCs w:val="24"/>
              </w:rPr>
              <w:t>Adequate documentation of the literature</w:t>
            </w:r>
          </w:p>
        </w:tc>
        <w:tc>
          <w:tcPr>
            <w:tcW w:w="3824" w:type="dxa"/>
          </w:tcPr>
          <w:p w14:paraId="16D45A42" w14:textId="77777777" w:rsidR="007177D2" w:rsidRPr="007F4374" w:rsidRDefault="007177D2" w:rsidP="00F704B7">
            <w:pPr>
              <w:numPr>
                <w:ilvl w:val="0"/>
                <w:numId w:val="2"/>
              </w:numPr>
              <w:spacing w:after="0" w:line="240" w:lineRule="auto"/>
              <w:rPr>
                <w:sz w:val="24"/>
                <w:szCs w:val="24"/>
              </w:rPr>
            </w:pPr>
            <w:r w:rsidRPr="007F4374">
              <w:rPr>
                <w:sz w:val="24"/>
                <w:szCs w:val="24"/>
              </w:rPr>
              <w:t>Limited understanding of the literature</w:t>
            </w:r>
          </w:p>
          <w:p w14:paraId="6B975B0F" w14:textId="77777777" w:rsidR="007177D2" w:rsidRPr="007F4374" w:rsidRDefault="007177D2" w:rsidP="00F704B7">
            <w:pPr>
              <w:numPr>
                <w:ilvl w:val="0"/>
                <w:numId w:val="2"/>
              </w:numPr>
              <w:spacing w:after="0" w:line="240" w:lineRule="auto"/>
              <w:rPr>
                <w:sz w:val="24"/>
                <w:szCs w:val="24"/>
              </w:rPr>
            </w:pPr>
            <w:r w:rsidRPr="007F4374">
              <w:rPr>
                <w:sz w:val="24"/>
                <w:szCs w:val="24"/>
              </w:rPr>
              <w:t>Limited use of the literature</w:t>
            </w:r>
          </w:p>
          <w:p w14:paraId="288D3A6C" w14:textId="77777777" w:rsidR="007177D2" w:rsidRPr="007F4374" w:rsidRDefault="007177D2" w:rsidP="00F704B7">
            <w:pPr>
              <w:numPr>
                <w:ilvl w:val="0"/>
                <w:numId w:val="2"/>
              </w:numPr>
              <w:spacing w:after="0" w:line="240" w:lineRule="auto"/>
              <w:rPr>
                <w:sz w:val="24"/>
                <w:szCs w:val="24"/>
              </w:rPr>
            </w:pPr>
            <w:r w:rsidRPr="007F4374">
              <w:rPr>
                <w:sz w:val="24"/>
                <w:szCs w:val="24"/>
              </w:rPr>
              <w:t>Limited documentation of the literature</w:t>
            </w:r>
          </w:p>
        </w:tc>
        <w:tc>
          <w:tcPr>
            <w:tcW w:w="3514" w:type="dxa"/>
          </w:tcPr>
          <w:p w14:paraId="4D071155" w14:textId="77777777" w:rsidR="007177D2" w:rsidRPr="007F4374" w:rsidRDefault="007177D2" w:rsidP="00F704B7">
            <w:pPr>
              <w:spacing w:after="0" w:line="240" w:lineRule="auto"/>
              <w:ind w:left="360"/>
              <w:rPr>
                <w:sz w:val="24"/>
                <w:szCs w:val="24"/>
              </w:rPr>
            </w:pPr>
          </w:p>
        </w:tc>
      </w:tr>
      <w:tr w:rsidR="007177D2" w:rsidRPr="007F4374" w14:paraId="3BDB7EBD" w14:textId="77777777" w:rsidTr="00F704B7">
        <w:trPr>
          <w:trHeight w:val="1651"/>
        </w:trPr>
        <w:tc>
          <w:tcPr>
            <w:tcW w:w="2293" w:type="dxa"/>
          </w:tcPr>
          <w:p w14:paraId="21D11002" w14:textId="77777777" w:rsidR="007177D2" w:rsidRPr="007F4374" w:rsidRDefault="007177D2" w:rsidP="00F704B7">
            <w:pPr>
              <w:rPr>
                <w:sz w:val="24"/>
                <w:szCs w:val="24"/>
              </w:rPr>
            </w:pPr>
            <w:r w:rsidRPr="007F4374">
              <w:rPr>
                <w:sz w:val="24"/>
                <w:szCs w:val="24"/>
              </w:rPr>
              <w:t>Mastery of methods of inquiry</w:t>
            </w:r>
          </w:p>
        </w:tc>
        <w:tc>
          <w:tcPr>
            <w:tcW w:w="3414" w:type="dxa"/>
          </w:tcPr>
          <w:p w14:paraId="6C5FE09C" w14:textId="77777777" w:rsidR="007177D2" w:rsidRPr="007F4374" w:rsidRDefault="007177D2" w:rsidP="00F704B7">
            <w:pPr>
              <w:numPr>
                <w:ilvl w:val="0"/>
                <w:numId w:val="4"/>
              </w:numPr>
              <w:spacing w:after="0" w:line="240" w:lineRule="auto"/>
              <w:rPr>
                <w:sz w:val="24"/>
                <w:szCs w:val="24"/>
              </w:rPr>
            </w:pPr>
            <w:r w:rsidRPr="007F4374">
              <w:rPr>
                <w:sz w:val="24"/>
                <w:szCs w:val="24"/>
              </w:rPr>
              <w:t>Focused project</w:t>
            </w:r>
          </w:p>
          <w:p w14:paraId="3538B03E" w14:textId="77777777" w:rsidR="007177D2" w:rsidRPr="007F4374" w:rsidRDefault="007177D2" w:rsidP="00F704B7">
            <w:pPr>
              <w:numPr>
                <w:ilvl w:val="0"/>
                <w:numId w:val="4"/>
              </w:numPr>
              <w:spacing w:after="0" w:line="240" w:lineRule="auto"/>
              <w:rPr>
                <w:sz w:val="24"/>
                <w:szCs w:val="24"/>
              </w:rPr>
            </w:pPr>
            <w:r w:rsidRPr="007F4374">
              <w:rPr>
                <w:sz w:val="24"/>
                <w:szCs w:val="24"/>
              </w:rPr>
              <w:t>Well-organized project</w:t>
            </w:r>
          </w:p>
          <w:p w14:paraId="5ACDFFD5" w14:textId="77777777" w:rsidR="007177D2" w:rsidRPr="007F4374" w:rsidRDefault="007177D2" w:rsidP="00F704B7">
            <w:pPr>
              <w:numPr>
                <w:ilvl w:val="0"/>
                <w:numId w:val="4"/>
              </w:numPr>
              <w:spacing w:after="0" w:line="240" w:lineRule="auto"/>
              <w:rPr>
                <w:sz w:val="24"/>
                <w:szCs w:val="24"/>
              </w:rPr>
            </w:pPr>
            <w:r w:rsidRPr="007F4374">
              <w:rPr>
                <w:sz w:val="24"/>
                <w:szCs w:val="24"/>
              </w:rPr>
              <w:t>Reasonable plan for analysis and development of ideas</w:t>
            </w:r>
          </w:p>
        </w:tc>
        <w:tc>
          <w:tcPr>
            <w:tcW w:w="3824" w:type="dxa"/>
          </w:tcPr>
          <w:p w14:paraId="2BDC68E5" w14:textId="77777777" w:rsidR="007177D2" w:rsidRPr="007F4374" w:rsidRDefault="007177D2" w:rsidP="00F704B7">
            <w:pPr>
              <w:numPr>
                <w:ilvl w:val="0"/>
                <w:numId w:val="4"/>
              </w:numPr>
              <w:spacing w:after="0" w:line="240" w:lineRule="auto"/>
              <w:rPr>
                <w:sz w:val="24"/>
                <w:szCs w:val="24"/>
              </w:rPr>
            </w:pPr>
            <w:r w:rsidRPr="007F4374">
              <w:rPr>
                <w:sz w:val="24"/>
                <w:szCs w:val="24"/>
              </w:rPr>
              <w:t>Not a focused project</w:t>
            </w:r>
          </w:p>
          <w:p w14:paraId="41B0DCDA" w14:textId="77777777" w:rsidR="007177D2" w:rsidRPr="007F4374" w:rsidRDefault="007177D2" w:rsidP="00F704B7">
            <w:pPr>
              <w:numPr>
                <w:ilvl w:val="0"/>
                <w:numId w:val="4"/>
              </w:numPr>
              <w:spacing w:after="0" w:line="240" w:lineRule="auto"/>
              <w:rPr>
                <w:sz w:val="24"/>
                <w:szCs w:val="24"/>
              </w:rPr>
            </w:pPr>
            <w:r w:rsidRPr="007F4374">
              <w:rPr>
                <w:sz w:val="24"/>
                <w:szCs w:val="24"/>
              </w:rPr>
              <w:t>Poorly organized project</w:t>
            </w:r>
          </w:p>
          <w:p w14:paraId="391571DC" w14:textId="77777777" w:rsidR="007177D2" w:rsidRPr="007F4374" w:rsidRDefault="007177D2" w:rsidP="00F704B7">
            <w:pPr>
              <w:numPr>
                <w:ilvl w:val="0"/>
                <w:numId w:val="4"/>
              </w:numPr>
              <w:spacing w:after="0" w:line="240" w:lineRule="auto"/>
              <w:rPr>
                <w:sz w:val="24"/>
                <w:szCs w:val="24"/>
              </w:rPr>
            </w:pPr>
            <w:r w:rsidRPr="007F4374">
              <w:rPr>
                <w:sz w:val="24"/>
                <w:szCs w:val="24"/>
              </w:rPr>
              <w:t>Confused or ineffective plan for analysis and development of ideas</w:t>
            </w:r>
          </w:p>
        </w:tc>
        <w:tc>
          <w:tcPr>
            <w:tcW w:w="3514" w:type="dxa"/>
          </w:tcPr>
          <w:p w14:paraId="06BDD686" w14:textId="77777777" w:rsidR="007177D2" w:rsidRPr="007F4374" w:rsidRDefault="007177D2" w:rsidP="00F704B7">
            <w:pPr>
              <w:spacing w:after="0" w:line="240" w:lineRule="auto"/>
              <w:ind w:left="360"/>
              <w:rPr>
                <w:sz w:val="24"/>
                <w:szCs w:val="24"/>
              </w:rPr>
            </w:pPr>
          </w:p>
        </w:tc>
      </w:tr>
      <w:tr w:rsidR="007177D2" w:rsidRPr="007F4374" w14:paraId="37A52831" w14:textId="77777777" w:rsidTr="00F704B7">
        <w:trPr>
          <w:trHeight w:val="2510"/>
        </w:trPr>
        <w:tc>
          <w:tcPr>
            <w:tcW w:w="2293" w:type="dxa"/>
          </w:tcPr>
          <w:p w14:paraId="6E99EB01" w14:textId="77777777" w:rsidR="007177D2" w:rsidRPr="007F4374" w:rsidRDefault="007177D2" w:rsidP="00F704B7">
            <w:pPr>
              <w:rPr>
                <w:sz w:val="24"/>
                <w:szCs w:val="24"/>
              </w:rPr>
            </w:pPr>
            <w:r w:rsidRPr="007F4374">
              <w:rPr>
                <w:sz w:val="24"/>
                <w:szCs w:val="24"/>
              </w:rPr>
              <w:t xml:space="preserve">Originality and potential for contribution to discipline </w:t>
            </w:r>
          </w:p>
        </w:tc>
        <w:tc>
          <w:tcPr>
            <w:tcW w:w="3414" w:type="dxa"/>
          </w:tcPr>
          <w:p w14:paraId="21D9771B" w14:textId="77777777" w:rsidR="007177D2" w:rsidRPr="007F4374" w:rsidRDefault="007177D2" w:rsidP="00F704B7">
            <w:pPr>
              <w:numPr>
                <w:ilvl w:val="0"/>
                <w:numId w:val="3"/>
              </w:numPr>
              <w:spacing w:after="0" w:line="240" w:lineRule="auto"/>
              <w:rPr>
                <w:sz w:val="24"/>
                <w:szCs w:val="24"/>
              </w:rPr>
            </w:pPr>
            <w:r w:rsidRPr="007F4374">
              <w:rPr>
                <w:sz w:val="24"/>
                <w:szCs w:val="24"/>
              </w:rPr>
              <w:t>Potential for originality</w:t>
            </w:r>
          </w:p>
          <w:p w14:paraId="5A596390" w14:textId="77777777" w:rsidR="007177D2" w:rsidRPr="007F4374" w:rsidRDefault="007177D2" w:rsidP="00F704B7">
            <w:pPr>
              <w:numPr>
                <w:ilvl w:val="0"/>
                <w:numId w:val="3"/>
              </w:numPr>
              <w:spacing w:after="0" w:line="240" w:lineRule="auto"/>
              <w:rPr>
                <w:sz w:val="24"/>
                <w:szCs w:val="24"/>
              </w:rPr>
            </w:pPr>
            <w:r w:rsidRPr="007F4374">
              <w:rPr>
                <w:sz w:val="24"/>
                <w:szCs w:val="24"/>
              </w:rPr>
              <w:t>Potential for theoretical or applied significance</w:t>
            </w:r>
          </w:p>
          <w:p w14:paraId="324D7C15" w14:textId="52CD6867" w:rsidR="007177D2" w:rsidRPr="007F4374" w:rsidRDefault="007177D2" w:rsidP="008D4EFD">
            <w:pPr>
              <w:spacing w:after="0" w:line="240" w:lineRule="auto"/>
              <w:ind w:left="360"/>
              <w:rPr>
                <w:sz w:val="24"/>
                <w:szCs w:val="24"/>
              </w:rPr>
            </w:pPr>
          </w:p>
        </w:tc>
        <w:tc>
          <w:tcPr>
            <w:tcW w:w="3824" w:type="dxa"/>
          </w:tcPr>
          <w:p w14:paraId="619DF344" w14:textId="34595250" w:rsidR="007177D2" w:rsidRPr="007F4374" w:rsidRDefault="00565FA0" w:rsidP="00F704B7">
            <w:pPr>
              <w:numPr>
                <w:ilvl w:val="0"/>
                <w:numId w:val="3"/>
              </w:numPr>
              <w:spacing w:after="0" w:line="240" w:lineRule="auto"/>
              <w:rPr>
                <w:sz w:val="24"/>
                <w:szCs w:val="24"/>
              </w:rPr>
            </w:pPr>
            <w:r>
              <w:rPr>
                <w:sz w:val="24"/>
                <w:szCs w:val="24"/>
              </w:rPr>
              <w:t>O</w:t>
            </w:r>
            <w:r w:rsidR="007177D2" w:rsidRPr="007F4374">
              <w:rPr>
                <w:sz w:val="24"/>
                <w:szCs w:val="24"/>
              </w:rPr>
              <w:t xml:space="preserve">riginality not </w:t>
            </w:r>
            <w:proofErr w:type="gramStart"/>
            <w:r w:rsidR="007177D2" w:rsidRPr="007F4374">
              <w:rPr>
                <w:sz w:val="24"/>
                <w:szCs w:val="24"/>
              </w:rPr>
              <w:t>demonstrated</w:t>
            </w:r>
            <w:proofErr w:type="gramEnd"/>
          </w:p>
          <w:p w14:paraId="6D138B68" w14:textId="77777777" w:rsidR="007177D2" w:rsidRPr="007F4374" w:rsidRDefault="007177D2" w:rsidP="00F704B7">
            <w:pPr>
              <w:numPr>
                <w:ilvl w:val="0"/>
                <w:numId w:val="3"/>
              </w:numPr>
              <w:spacing w:after="0" w:line="240" w:lineRule="auto"/>
              <w:rPr>
                <w:sz w:val="24"/>
                <w:szCs w:val="24"/>
              </w:rPr>
            </w:pPr>
            <w:r w:rsidRPr="007F4374">
              <w:rPr>
                <w:sz w:val="24"/>
                <w:szCs w:val="24"/>
              </w:rPr>
              <w:t>Limited theoretical or applied significance</w:t>
            </w:r>
          </w:p>
          <w:p w14:paraId="21D80374" w14:textId="2D2B19E0" w:rsidR="007177D2" w:rsidRPr="007F4374" w:rsidRDefault="007177D2" w:rsidP="008D4EFD">
            <w:pPr>
              <w:spacing w:after="0" w:line="240" w:lineRule="auto"/>
              <w:rPr>
                <w:sz w:val="24"/>
                <w:szCs w:val="24"/>
              </w:rPr>
            </w:pPr>
          </w:p>
        </w:tc>
        <w:tc>
          <w:tcPr>
            <w:tcW w:w="3514" w:type="dxa"/>
          </w:tcPr>
          <w:p w14:paraId="7709378E" w14:textId="77777777" w:rsidR="007177D2" w:rsidRPr="007F4374" w:rsidRDefault="007177D2" w:rsidP="00F704B7">
            <w:pPr>
              <w:spacing w:after="0" w:line="240" w:lineRule="auto"/>
              <w:ind w:left="360"/>
              <w:rPr>
                <w:sz w:val="24"/>
                <w:szCs w:val="24"/>
              </w:rPr>
            </w:pPr>
          </w:p>
        </w:tc>
      </w:tr>
    </w:tbl>
    <w:p w14:paraId="56039EF7" w14:textId="579D90EB" w:rsidR="007177D2" w:rsidRPr="00864AFB" w:rsidRDefault="008D4EFD" w:rsidP="007177D2">
      <w:pPr>
        <w:jc w:val="center"/>
        <w:rPr>
          <w:b/>
          <w:bCs/>
          <w:sz w:val="32"/>
          <w:szCs w:val="32"/>
        </w:rPr>
      </w:pPr>
      <w:r>
        <w:rPr>
          <w:b/>
          <w:bCs/>
          <w:sz w:val="32"/>
          <w:szCs w:val="32"/>
        </w:rPr>
        <w:t>MA Thesis/Paper</w:t>
      </w:r>
      <w:r w:rsidR="007177D2" w:rsidRPr="00864AFB">
        <w:rPr>
          <w:b/>
          <w:bCs/>
          <w:sz w:val="32"/>
          <w:szCs w:val="32"/>
        </w:rPr>
        <w:t xml:space="preserve"> Rubric</w:t>
      </w:r>
    </w:p>
    <w:p w14:paraId="63F6484A" w14:textId="42CA8F87" w:rsidR="007177D2" w:rsidRDefault="00565FA0" w:rsidP="007177D2">
      <w:pPr>
        <w:jc w:val="center"/>
        <w:rPr>
          <w:b/>
          <w:bCs/>
          <w:sz w:val="32"/>
          <w:szCs w:val="32"/>
        </w:rPr>
      </w:pPr>
      <w:r>
        <w:rPr>
          <w:b/>
          <w:bCs/>
          <w:sz w:val="32"/>
          <w:szCs w:val="32"/>
        </w:rPr>
        <w:lastRenderedPageBreak/>
        <w:t>MA Thesis and MA Paper Defense Guidelines</w:t>
      </w:r>
    </w:p>
    <w:p w14:paraId="7A40218F" w14:textId="66489535" w:rsidR="007177D2" w:rsidRPr="00024EC1" w:rsidRDefault="007177D2" w:rsidP="007177D2">
      <w:pPr>
        <w:jc w:val="center"/>
        <w:rPr>
          <w:sz w:val="24"/>
          <w:szCs w:val="24"/>
        </w:rPr>
      </w:pPr>
      <w:r>
        <w:rPr>
          <w:sz w:val="24"/>
          <w:szCs w:val="24"/>
        </w:rPr>
        <w:t xml:space="preserve">The information below provides general guidelines for </w:t>
      </w:r>
      <w:r w:rsidR="00DB2999">
        <w:rPr>
          <w:sz w:val="24"/>
          <w:szCs w:val="24"/>
        </w:rPr>
        <w:t>reviewing and making recommendations for the MA Thesis and MA Paper</w:t>
      </w:r>
      <w:r>
        <w:rPr>
          <w:sz w:val="24"/>
          <w:szCs w:val="24"/>
        </w:rPr>
        <w:t xml:space="preserve">. </w:t>
      </w:r>
      <w:r w:rsidR="00DB2999">
        <w:rPr>
          <w:sz w:val="24"/>
          <w:szCs w:val="24"/>
        </w:rPr>
        <w:t xml:space="preserve">Instructions for submitting the paperwork for the MA Thesis and MA Paper can be found in section 3.5 of the Philosophy Graduate Handbook. A detailed overview of how to conduct the MA Thesis and MA Paper can be found in sections 5.1 and 5.2 of the Philosophy Graduate Handbook. </w:t>
      </w:r>
    </w:p>
    <w:p w14:paraId="0954739F" w14:textId="77777777" w:rsidR="007177D2" w:rsidRPr="004C0CA5" w:rsidRDefault="007177D2" w:rsidP="007177D2">
      <w:pPr>
        <w:rPr>
          <w:b/>
          <w:bCs/>
          <w:sz w:val="32"/>
          <w:szCs w:val="32"/>
        </w:rPr>
      </w:pPr>
      <w:r w:rsidRPr="004C0CA5">
        <w:rPr>
          <w:b/>
          <w:bCs/>
          <w:sz w:val="32"/>
          <w:szCs w:val="32"/>
        </w:rPr>
        <w:t xml:space="preserve">Before </w:t>
      </w:r>
      <w:r>
        <w:rPr>
          <w:b/>
          <w:bCs/>
          <w:sz w:val="32"/>
          <w:szCs w:val="32"/>
        </w:rPr>
        <w:t>the Oral Defense</w:t>
      </w:r>
    </w:p>
    <w:p w14:paraId="07E45A3B" w14:textId="61874E26" w:rsidR="007177D2" w:rsidRDefault="007177D2" w:rsidP="007177D2">
      <w:pPr>
        <w:rPr>
          <w:sz w:val="24"/>
          <w:szCs w:val="24"/>
        </w:rPr>
      </w:pPr>
      <w:r>
        <w:rPr>
          <w:sz w:val="24"/>
          <w:szCs w:val="24"/>
        </w:rPr>
        <w:t xml:space="preserve">The completed </w:t>
      </w:r>
      <w:r w:rsidR="00DB2999">
        <w:rPr>
          <w:sz w:val="24"/>
          <w:szCs w:val="24"/>
        </w:rPr>
        <w:t>MA thesis or paper</w:t>
      </w:r>
      <w:r>
        <w:rPr>
          <w:sz w:val="24"/>
          <w:szCs w:val="24"/>
        </w:rPr>
        <w:t xml:space="preserve"> should be sent to the committee no less than two weeks prior to the defense. </w:t>
      </w:r>
      <w:r w:rsidRPr="004C0CA5">
        <w:rPr>
          <w:i/>
          <w:iCs/>
          <w:sz w:val="24"/>
          <w:szCs w:val="24"/>
        </w:rPr>
        <w:t>5 days prior to the defense</w:t>
      </w:r>
      <w:r>
        <w:rPr>
          <w:sz w:val="24"/>
          <w:szCs w:val="24"/>
        </w:rPr>
        <w:t xml:space="preserve">, committee members must indicate whether the </w:t>
      </w:r>
      <w:r w:rsidR="00683B1E">
        <w:rPr>
          <w:sz w:val="24"/>
          <w:szCs w:val="24"/>
        </w:rPr>
        <w:t>MA thesis or Ma paper</w:t>
      </w:r>
      <w:r>
        <w:rPr>
          <w:sz w:val="24"/>
          <w:szCs w:val="24"/>
        </w:rPr>
        <w:t xml:space="preserve"> is ready for the defense. To this end, the committee should email the committee chair (but not the student) indicating one of the following:</w:t>
      </w:r>
    </w:p>
    <w:p w14:paraId="5E663723" w14:textId="367B1B32" w:rsidR="007177D2" w:rsidRDefault="007177D2" w:rsidP="007177D2">
      <w:pPr>
        <w:pStyle w:val="ListParagraph"/>
        <w:numPr>
          <w:ilvl w:val="0"/>
          <w:numId w:val="5"/>
        </w:numPr>
        <w:rPr>
          <w:sz w:val="24"/>
          <w:szCs w:val="24"/>
        </w:rPr>
      </w:pPr>
      <w:r>
        <w:rPr>
          <w:sz w:val="24"/>
          <w:szCs w:val="24"/>
          <w:u w:val="single"/>
        </w:rPr>
        <w:t>Green Light:</w:t>
      </w:r>
      <w:r>
        <w:rPr>
          <w:sz w:val="24"/>
          <w:szCs w:val="24"/>
        </w:rPr>
        <w:t xml:space="preserve"> There are no serious structural or content</w:t>
      </w:r>
      <w:r w:rsidR="00DB2999">
        <w:rPr>
          <w:sz w:val="24"/>
          <w:szCs w:val="24"/>
        </w:rPr>
        <w:t>-</w:t>
      </w:r>
      <w:r>
        <w:rPr>
          <w:sz w:val="24"/>
          <w:szCs w:val="24"/>
        </w:rPr>
        <w:t xml:space="preserve">related problems that would </w:t>
      </w:r>
      <w:r w:rsidR="00DB2999">
        <w:rPr>
          <w:sz w:val="24"/>
          <w:szCs w:val="24"/>
        </w:rPr>
        <w:t>prevent</w:t>
      </w:r>
      <w:r>
        <w:rPr>
          <w:sz w:val="24"/>
          <w:szCs w:val="24"/>
        </w:rPr>
        <w:t xml:space="preserve"> a successful defense. The committee member indicates with this recommendation that the</w:t>
      </w:r>
      <w:r w:rsidR="00DB2999">
        <w:rPr>
          <w:sz w:val="24"/>
          <w:szCs w:val="24"/>
        </w:rPr>
        <w:t>y</w:t>
      </w:r>
      <w:r>
        <w:rPr>
          <w:sz w:val="24"/>
          <w:szCs w:val="24"/>
        </w:rPr>
        <w:t xml:space="preserve"> believe it is reasonable to proceed with the defense. This does not guarantee a pass. The student must demonstrate in the oral defense that they have mastery of the philosophical problem they are addressing, the material they are engaging, and the argument they are advancing. A green light merely indicates there are no red flags in the written </w:t>
      </w:r>
      <w:r w:rsidR="00DB2999">
        <w:rPr>
          <w:sz w:val="24"/>
          <w:szCs w:val="24"/>
        </w:rPr>
        <w:t>work</w:t>
      </w:r>
      <w:r>
        <w:rPr>
          <w:sz w:val="24"/>
          <w:szCs w:val="24"/>
        </w:rPr>
        <w:t xml:space="preserve">. </w:t>
      </w:r>
    </w:p>
    <w:p w14:paraId="1AAF08C6" w14:textId="77777777" w:rsidR="00DB2999" w:rsidRDefault="00DB2999" w:rsidP="00DB2999">
      <w:pPr>
        <w:pStyle w:val="ListParagraph"/>
        <w:rPr>
          <w:sz w:val="24"/>
          <w:szCs w:val="24"/>
        </w:rPr>
      </w:pPr>
    </w:p>
    <w:p w14:paraId="6387EF21" w14:textId="4D693190" w:rsidR="00DB2999" w:rsidRDefault="007177D2" w:rsidP="00DB2999">
      <w:pPr>
        <w:pStyle w:val="ListParagraph"/>
        <w:numPr>
          <w:ilvl w:val="0"/>
          <w:numId w:val="5"/>
        </w:numPr>
        <w:rPr>
          <w:sz w:val="24"/>
          <w:szCs w:val="24"/>
        </w:rPr>
      </w:pPr>
      <w:r>
        <w:rPr>
          <w:sz w:val="24"/>
          <w:szCs w:val="24"/>
          <w:u w:val="single"/>
        </w:rPr>
        <w:t>Yellow Light</w:t>
      </w:r>
      <w:r w:rsidRPr="00926829">
        <w:rPr>
          <w:sz w:val="24"/>
          <w:szCs w:val="24"/>
          <w:u w:val="single"/>
        </w:rPr>
        <w:t>:</w:t>
      </w:r>
      <w:r>
        <w:rPr>
          <w:sz w:val="24"/>
          <w:szCs w:val="24"/>
        </w:rPr>
        <w:t xml:space="preserve"> The </w:t>
      </w:r>
      <w:r w:rsidR="00DB2999">
        <w:rPr>
          <w:sz w:val="24"/>
          <w:szCs w:val="24"/>
        </w:rPr>
        <w:t>written work</w:t>
      </w:r>
      <w:r>
        <w:rPr>
          <w:sz w:val="24"/>
          <w:szCs w:val="24"/>
        </w:rPr>
        <w:t xml:space="preserve"> has several structural or content</w:t>
      </w:r>
      <w:r w:rsidR="00DB2999">
        <w:rPr>
          <w:sz w:val="24"/>
          <w:szCs w:val="24"/>
        </w:rPr>
        <w:t>-</w:t>
      </w:r>
      <w:r>
        <w:rPr>
          <w:sz w:val="24"/>
          <w:szCs w:val="24"/>
        </w:rPr>
        <w:t xml:space="preserve">related problems that may need to be addressed before the oral defense. The committee member indicates with this recommendation that they have reservations about the project but </w:t>
      </w:r>
      <w:r w:rsidR="00DB2999">
        <w:rPr>
          <w:sz w:val="24"/>
          <w:szCs w:val="24"/>
        </w:rPr>
        <w:t xml:space="preserve">that it </w:t>
      </w:r>
      <w:r>
        <w:rPr>
          <w:sz w:val="24"/>
          <w:szCs w:val="24"/>
        </w:rPr>
        <w:t xml:space="preserve">can still receive passing marks if the student’s performance in the oral defense is strong and adequately </w:t>
      </w:r>
      <w:r w:rsidR="00DB2999">
        <w:rPr>
          <w:sz w:val="24"/>
          <w:szCs w:val="24"/>
        </w:rPr>
        <w:t>addresses these issues</w:t>
      </w:r>
      <w:r>
        <w:rPr>
          <w:sz w:val="24"/>
          <w:szCs w:val="24"/>
        </w:rPr>
        <w:t xml:space="preserve">. The committee member must clearly articulate in their email to the advisor why they have reservations that warrant this recommendation. </w:t>
      </w:r>
    </w:p>
    <w:p w14:paraId="2FA70AB4" w14:textId="77777777" w:rsidR="00DB2999" w:rsidRPr="00DB2999" w:rsidRDefault="00DB2999" w:rsidP="00DB2999">
      <w:pPr>
        <w:pStyle w:val="ListParagraph"/>
        <w:rPr>
          <w:sz w:val="24"/>
          <w:szCs w:val="24"/>
        </w:rPr>
      </w:pPr>
    </w:p>
    <w:p w14:paraId="42BB8B3C" w14:textId="79B17011" w:rsidR="007177D2" w:rsidRPr="00DB2999" w:rsidRDefault="007177D2" w:rsidP="00DB2999">
      <w:pPr>
        <w:pStyle w:val="ListParagraph"/>
        <w:numPr>
          <w:ilvl w:val="0"/>
          <w:numId w:val="5"/>
        </w:numPr>
        <w:rPr>
          <w:sz w:val="24"/>
          <w:szCs w:val="24"/>
        </w:rPr>
      </w:pPr>
      <w:r w:rsidRPr="00DB2999">
        <w:rPr>
          <w:sz w:val="24"/>
          <w:szCs w:val="24"/>
          <w:u w:val="single"/>
        </w:rPr>
        <w:t>Red Light:</w:t>
      </w:r>
      <w:r w:rsidRPr="00DB2999">
        <w:rPr>
          <w:sz w:val="24"/>
          <w:szCs w:val="24"/>
        </w:rPr>
        <w:t xml:space="preserve"> The </w:t>
      </w:r>
      <w:r w:rsidR="00DB2999">
        <w:rPr>
          <w:sz w:val="24"/>
          <w:szCs w:val="24"/>
        </w:rPr>
        <w:t>written work</w:t>
      </w:r>
      <w:r w:rsidRPr="00DB2999">
        <w:rPr>
          <w:sz w:val="24"/>
          <w:szCs w:val="24"/>
        </w:rPr>
        <w:t xml:space="preserve"> has several significant structural or content</w:t>
      </w:r>
      <w:r w:rsidR="00DB2999">
        <w:rPr>
          <w:sz w:val="24"/>
          <w:szCs w:val="24"/>
        </w:rPr>
        <w:t>-</w:t>
      </w:r>
      <w:r w:rsidRPr="00DB2999">
        <w:rPr>
          <w:sz w:val="24"/>
          <w:szCs w:val="24"/>
        </w:rPr>
        <w:t xml:space="preserve">related problems that suggest </w:t>
      </w:r>
      <w:r w:rsidR="00DB2999">
        <w:rPr>
          <w:sz w:val="24"/>
          <w:szCs w:val="24"/>
        </w:rPr>
        <w:t>it</w:t>
      </w:r>
      <w:r w:rsidRPr="00DB2999">
        <w:rPr>
          <w:sz w:val="24"/>
          <w:szCs w:val="24"/>
        </w:rPr>
        <w:t xml:space="preserve"> is not ready to be defended. The committee member indicates with this recommendation that regardless of how the oral defense goes, it is unlikely that the student will pass the defense. </w:t>
      </w:r>
    </w:p>
    <w:p w14:paraId="2FD9548A" w14:textId="77777777" w:rsidR="007177D2" w:rsidRDefault="007177D2" w:rsidP="007177D2">
      <w:pPr>
        <w:rPr>
          <w:sz w:val="24"/>
          <w:szCs w:val="24"/>
        </w:rPr>
      </w:pPr>
      <w:r w:rsidRPr="004C0CA5">
        <w:rPr>
          <w:b/>
          <w:bCs/>
          <w:sz w:val="24"/>
          <w:szCs w:val="24"/>
        </w:rPr>
        <w:lastRenderedPageBreak/>
        <w:t>Note:</w:t>
      </w:r>
      <w:r>
        <w:rPr>
          <w:sz w:val="24"/>
          <w:szCs w:val="24"/>
        </w:rPr>
        <w:t xml:space="preserve"> The decision to proceed with the defense is ultimately up to the advisor and the student. However, if the advisor receives a significant number of yellow and red-light responses from the committee, delaying the defense to address these issues is strongly recommended.</w:t>
      </w:r>
    </w:p>
    <w:p w14:paraId="3F8D0082" w14:textId="77777777" w:rsidR="007177D2" w:rsidRPr="004C0CA5" w:rsidRDefault="007177D2" w:rsidP="007177D2">
      <w:pPr>
        <w:rPr>
          <w:b/>
          <w:bCs/>
          <w:sz w:val="32"/>
          <w:szCs w:val="32"/>
        </w:rPr>
      </w:pPr>
      <w:r w:rsidRPr="004C0CA5">
        <w:rPr>
          <w:b/>
          <w:bCs/>
          <w:sz w:val="32"/>
          <w:szCs w:val="32"/>
        </w:rPr>
        <w:t>Oral Defense</w:t>
      </w:r>
      <w:r>
        <w:rPr>
          <w:b/>
          <w:bCs/>
          <w:sz w:val="32"/>
          <w:szCs w:val="32"/>
        </w:rPr>
        <w:t xml:space="preserve"> Recommendations</w:t>
      </w:r>
    </w:p>
    <w:p w14:paraId="14EE18DF" w14:textId="0F12BCAB" w:rsidR="00B13029" w:rsidRPr="00B13029" w:rsidRDefault="007177D2" w:rsidP="00B13029">
      <w:pPr>
        <w:rPr>
          <w:sz w:val="24"/>
          <w:szCs w:val="24"/>
        </w:rPr>
      </w:pPr>
      <w:r w:rsidRPr="00B13029">
        <w:rPr>
          <w:sz w:val="24"/>
          <w:szCs w:val="24"/>
        </w:rPr>
        <w:t>For additional information about how the</w:t>
      </w:r>
      <w:r w:rsidR="00B13029" w:rsidRPr="00B13029">
        <w:rPr>
          <w:sz w:val="24"/>
          <w:szCs w:val="24"/>
        </w:rPr>
        <w:t xml:space="preserve"> MA Thesis and</w:t>
      </w:r>
      <w:r w:rsidRPr="00B13029">
        <w:rPr>
          <w:sz w:val="24"/>
          <w:szCs w:val="24"/>
        </w:rPr>
        <w:t xml:space="preserve"> </w:t>
      </w:r>
      <w:r w:rsidR="00B13029" w:rsidRPr="00B13029">
        <w:rPr>
          <w:sz w:val="24"/>
          <w:szCs w:val="24"/>
        </w:rPr>
        <w:t>Paper</w:t>
      </w:r>
      <w:r w:rsidRPr="00B13029">
        <w:rPr>
          <w:sz w:val="24"/>
          <w:szCs w:val="24"/>
        </w:rPr>
        <w:t xml:space="preserve"> is conducted, see</w:t>
      </w:r>
      <w:r w:rsidR="00B13029" w:rsidRPr="00B13029">
        <w:rPr>
          <w:sz w:val="24"/>
          <w:szCs w:val="24"/>
        </w:rPr>
        <w:t xml:space="preserve"> the Graduate Handbook, sections 5.1 and 5.2 respectively.</w:t>
      </w:r>
    </w:p>
    <w:p w14:paraId="7353B6F7" w14:textId="07DA1264" w:rsidR="00B13029" w:rsidRPr="00B13029" w:rsidRDefault="007177D2" w:rsidP="00B13029">
      <w:pPr>
        <w:pStyle w:val="ListParagraph"/>
        <w:numPr>
          <w:ilvl w:val="0"/>
          <w:numId w:val="6"/>
        </w:numPr>
        <w:spacing w:after="0" w:line="240" w:lineRule="auto"/>
        <w:rPr>
          <w:sz w:val="24"/>
          <w:szCs w:val="24"/>
        </w:rPr>
      </w:pPr>
      <w:r w:rsidRPr="00B13029">
        <w:rPr>
          <w:sz w:val="24"/>
          <w:szCs w:val="24"/>
          <w:u w:val="single"/>
        </w:rPr>
        <w:t>Pass</w:t>
      </w:r>
      <w:r w:rsidRPr="00B13029">
        <w:rPr>
          <w:sz w:val="24"/>
          <w:szCs w:val="24"/>
        </w:rPr>
        <w:t xml:space="preserve">: </w:t>
      </w:r>
      <w:r w:rsidR="00B13029" w:rsidRPr="00B13029">
        <w:rPr>
          <w:sz w:val="24"/>
          <w:szCs w:val="24"/>
        </w:rPr>
        <w:t xml:space="preserve">The student has met the criteria of the MA thesis defense rubric and </w:t>
      </w:r>
      <w:r w:rsidR="00683B1E">
        <w:rPr>
          <w:sz w:val="24"/>
          <w:szCs w:val="24"/>
        </w:rPr>
        <w:t>answered</w:t>
      </w:r>
      <w:r w:rsidR="00B13029" w:rsidRPr="00B13029">
        <w:rPr>
          <w:sz w:val="24"/>
          <w:szCs w:val="24"/>
        </w:rPr>
        <w:t xml:space="preserve"> questions in the oral defense in a way that demonstrates mastery of the philosophical problem they are addressing, the scholarship they are engaging</w:t>
      </w:r>
      <w:r w:rsidR="00565FA0">
        <w:rPr>
          <w:sz w:val="24"/>
          <w:szCs w:val="24"/>
        </w:rPr>
        <w:t>,</w:t>
      </w:r>
      <w:r w:rsidR="00B13029" w:rsidRPr="00B13029">
        <w:rPr>
          <w:sz w:val="24"/>
          <w:szCs w:val="24"/>
        </w:rPr>
        <w:t xml:space="preserve"> and </w:t>
      </w:r>
      <w:r w:rsidR="00565FA0">
        <w:rPr>
          <w:sz w:val="24"/>
          <w:szCs w:val="24"/>
        </w:rPr>
        <w:t xml:space="preserve">the </w:t>
      </w:r>
      <w:r w:rsidR="00B13029" w:rsidRPr="00B13029">
        <w:rPr>
          <w:sz w:val="24"/>
          <w:szCs w:val="24"/>
        </w:rPr>
        <w:t>argument they have advance</w:t>
      </w:r>
      <w:r w:rsidR="00565FA0">
        <w:rPr>
          <w:sz w:val="24"/>
          <w:szCs w:val="24"/>
        </w:rPr>
        <w:t>d</w:t>
      </w:r>
      <w:r w:rsidR="00B13029" w:rsidRPr="00B13029">
        <w:rPr>
          <w:sz w:val="24"/>
          <w:szCs w:val="24"/>
        </w:rPr>
        <w:t xml:space="preserve">. A recommendation of pass depends on all committee members concurring with this judgment. Upon receiving a recommendation of pass and completing the necessary paperwork, the student will have completed all requirements for the MA degree. </w:t>
      </w:r>
    </w:p>
    <w:p w14:paraId="6F40C47E" w14:textId="77777777" w:rsidR="00B13029" w:rsidRPr="00B13029" w:rsidRDefault="00B13029" w:rsidP="00B13029">
      <w:pPr>
        <w:pStyle w:val="ListParagraph"/>
        <w:spacing w:after="0" w:line="240" w:lineRule="auto"/>
        <w:rPr>
          <w:sz w:val="24"/>
          <w:szCs w:val="24"/>
        </w:rPr>
      </w:pPr>
    </w:p>
    <w:p w14:paraId="56E81070" w14:textId="2103C4EF" w:rsidR="007177D2" w:rsidRDefault="00B13029" w:rsidP="00B13029">
      <w:pPr>
        <w:pStyle w:val="ListParagraph"/>
        <w:numPr>
          <w:ilvl w:val="1"/>
          <w:numId w:val="6"/>
        </w:numPr>
        <w:spacing w:after="0" w:line="240" w:lineRule="auto"/>
        <w:rPr>
          <w:sz w:val="24"/>
          <w:szCs w:val="24"/>
        </w:rPr>
      </w:pPr>
      <w:r w:rsidRPr="00B13029">
        <w:rPr>
          <w:sz w:val="24"/>
          <w:szCs w:val="24"/>
          <w:u w:val="single"/>
        </w:rPr>
        <w:t>Pass with Distinction:</w:t>
      </w:r>
      <w:r w:rsidRPr="00B13029">
        <w:rPr>
          <w:sz w:val="24"/>
          <w:szCs w:val="24"/>
        </w:rPr>
        <w:t xml:space="preserve"> The committee may award “distinction” to designate outstanding work on both the written text and oral defense; this designation should only be made on rare occasions of truly exceptional work. For the MA </w:t>
      </w:r>
      <w:r w:rsidRPr="00B13029">
        <w:rPr>
          <w:sz w:val="24"/>
          <w:szCs w:val="24"/>
        </w:rPr>
        <w:t>thesis and paper</w:t>
      </w:r>
      <w:r w:rsidRPr="00B13029">
        <w:rPr>
          <w:sz w:val="24"/>
          <w:szCs w:val="24"/>
        </w:rPr>
        <w:t xml:space="preserve">, distinction should be considered </w:t>
      </w:r>
      <w:proofErr w:type="gramStart"/>
      <w:r w:rsidRPr="00B13029">
        <w:rPr>
          <w:sz w:val="24"/>
          <w:szCs w:val="24"/>
        </w:rPr>
        <w:t>in light of</w:t>
      </w:r>
      <w:proofErr w:type="gramEnd"/>
      <w:r w:rsidRPr="00B13029">
        <w:rPr>
          <w:sz w:val="24"/>
          <w:szCs w:val="24"/>
        </w:rPr>
        <w:t xml:space="preserve"> the metrics associated with MA level research. Factors at this stage may include the level of improvement a student has shown in addition to preparing a </w:t>
      </w:r>
      <w:r w:rsidR="00565FA0">
        <w:rPr>
          <w:sz w:val="24"/>
          <w:szCs w:val="24"/>
        </w:rPr>
        <w:t>thesis or paper</w:t>
      </w:r>
      <w:r w:rsidRPr="00B13029">
        <w:rPr>
          <w:sz w:val="24"/>
          <w:szCs w:val="24"/>
        </w:rPr>
        <w:t xml:space="preserve"> that meets the standards of scholarly excellence in their field. Each committee member should be able to </w:t>
      </w:r>
      <w:r w:rsidR="00565FA0">
        <w:rPr>
          <w:sz w:val="24"/>
          <w:szCs w:val="24"/>
        </w:rPr>
        <w:t>explain</w:t>
      </w:r>
      <w:r w:rsidRPr="00B13029">
        <w:rPr>
          <w:sz w:val="24"/>
          <w:szCs w:val="24"/>
        </w:rPr>
        <w:t xml:space="preserve"> why this mark of distinction is warranted and the vote for distinction must be unanimous. </w:t>
      </w:r>
      <w:r w:rsidRPr="00B13029">
        <w:rPr>
          <w:sz w:val="24"/>
          <w:szCs w:val="24"/>
        </w:rPr>
        <w:t>In the case of the MA Thesis, this</w:t>
      </w:r>
      <w:r w:rsidRPr="00B13029">
        <w:rPr>
          <w:sz w:val="24"/>
          <w:szCs w:val="24"/>
        </w:rPr>
        <w:t xml:space="preserve"> designation is treated as an honor that will appear on the student’s transcript.</w:t>
      </w:r>
      <w:r w:rsidRPr="00B13029">
        <w:rPr>
          <w:sz w:val="24"/>
          <w:szCs w:val="24"/>
        </w:rPr>
        <w:t xml:space="preserve"> In the case of the MA Paper, this designation will be recorded by the department, but it will not appear on the student’s transcript, nor will it be recorded by the Graduate School.</w:t>
      </w:r>
    </w:p>
    <w:p w14:paraId="43B2A148" w14:textId="77777777" w:rsidR="00565FA0" w:rsidRPr="00565FA0" w:rsidRDefault="00565FA0" w:rsidP="00565FA0">
      <w:pPr>
        <w:pStyle w:val="ListParagraph"/>
        <w:spacing w:after="0" w:line="240" w:lineRule="auto"/>
        <w:ind w:left="1440"/>
        <w:rPr>
          <w:sz w:val="24"/>
          <w:szCs w:val="24"/>
        </w:rPr>
      </w:pPr>
    </w:p>
    <w:p w14:paraId="4F736E24" w14:textId="1443E439" w:rsidR="00B13029" w:rsidRDefault="007177D2" w:rsidP="00565FA0">
      <w:pPr>
        <w:pStyle w:val="ListParagraph"/>
        <w:numPr>
          <w:ilvl w:val="0"/>
          <w:numId w:val="6"/>
        </w:numPr>
        <w:rPr>
          <w:sz w:val="24"/>
          <w:szCs w:val="24"/>
        </w:rPr>
      </w:pPr>
      <w:r w:rsidRPr="00B13029">
        <w:rPr>
          <w:sz w:val="24"/>
          <w:szCs w:val="24"/>
          <w:u w:val="single"/>
        </w:rPr>
        <w:t>Conditional Pass:</w:t>
      </w:r>
      <w:r w:rsidRPr="00B13029">
        <w:rPr>
          <w:sz w:val="24"/>
          <w:szCs w:val="24"/>
        </w:rPr>
        <w:t xml:space="preserve"> </w:t>
      </w:r>
      <w:r w:rsidR="00B13029" w:rsidRPr="00B13029">
        <w:rPr>
          <w:sz w:val="24"/>
          <w:szCs w:val="24"/>
        </w:rPr>
        <w:t xml:space="preserve">The committee agrees that the </w:t>
      </w:r>
      <w:r w:rsidR="00565FA0">
        <w:rPr>
          <w:sz w:val="24"/>
          <w:szCs w:val="24"/>
        </w:rPr>
        <w:t>written work</w:t>
      </w:r>
      <w:r w:rsidR="00B13029" w:rsidRPr="00B13029">
        <w:rPr>
          <w:sz w:val="24"/>
          <w:szCs w:val="24"/>
        </w:rPr>
        <w:t xml:space="preserve"> requires several additional revisions, and a pass is contingent upon the student making those revision</w:t>
      </w:r>
      <w:r w:rsidR="00565FA0">
        <w:rPr>
          <w:sz w:val="24"/>
          <w:szCs w:val="24"/>
        </w:rPr>
        <w:t>s</w:t>
      </w:r>
      <w:r w:rsidR="00B13029" w:rsidRPr="00B13029">
        <w:rPr>
          <w:sz w:val="24"/>
          <w:szCs w:val="24"/>
        </w:rPr>
        <w:t xml:space="preserve">.  </w:t>
      </w:r>
    </w:p>
    <w:p w14:paraId="0A97337A" w14:textId="77777777" w:rsidR="00565FA0" w:rsidRPr="00565FA0" w:rsidRDefault="00565FA0" w:rsidP="00565FA0">
      <w:pPr>
        <w:pStyle w:val="ListParagraph"/>
        <w:rPr>
          <w:sz w:val="24"/>
          <w:szCs w:val="24"/>
        </w:rPr>
      </w:pPr>
    </w:p>
    <w:p w14:paraId="11CA6FE1" w14:textId="67902C13" w:rsidR="00565FA0" w:rsidRPr="00565FA0" w:rsidRDefault="00B13029" w:rsidP="00565FA0">
      <w:pPr>
        <w:pStyle w:val="ListParagraph"/>
        <w:numPr>
          <w:ilvl w:val="1"/>
          <w:numId w:val="6"/>
        </w:numPr>
        <w:rPr>
          <w:sz w:val="24"/>
          <w:szCs w:val="24"/>
        </w:rPr>
      </w:pPr>
      <w:r w:rsidRPr="00B13029">
        <w:rPr>
          <w:sz w:val="24"/>
          <w:szCs w:val="24"/>
          <w:u w:val="single"/>
        </w:rPr>
        <w:t>Revisions:</w:t>
      </w:r>
      <w:r w:rsidRPr="00B13029">
        <w:rPr>
          <w:sz w:val="24"/>
          <w:szCs w:val="24"/>
        </w:rPr>
        <w:t xml:space="preserve"> Upon completing the </w:t>
      </w:r>
      <w:r w:rsidRPr="00B13029">
        <w:rPr>
          <w:sz w:val="24"/>
          <w:szCs w:val="24"/>
        </w:rPr>
        <w:t>oral</w:t>
      </w:r>
      <w:r w:rsidRPr="00B13029">
        <w:rPr>
          <w:sz w:val="24"/>
          <w:szCs w:val="24"/>
        </w:rPr>
        <w:t xml:space="preserve"> defense and receiving feedback from the committee, students who receive a conditional pass should complete the necessary revisions as soon as possible. The MA advisor will determine whether </w:t>
      </w:r>
      <w:r w:rsidRPr="00B13029">
        <w:rPr>
          <w:sz w:val="24"/>
          <w:szCs w:val="24"/>
        </w:rPr>
        <w:lastRenderedPageBreak/>
        <w:t>the revised thesis</w:t>
      </w:r>
      <w:r w:rsidRPr="00B13029">
        <w:rPr>
          <w:sz w:val="24"/>
          <w:szCs w:val="24"/>
        </w:rPr>
        <w:t xml:space="preserve"> or paper</w:t>
      </w:r>
      <w:r w:rsidRPr="00B13029">
        <w:rPr>
          <w:sz w:val="24"/>
          <w:szCs w:val="24"/>
        </w:rPr>
        <w:t xml:space="preserve"> has </w:t>
      </w:r>
      <w:r w:rsidRPr="00B13029">
        <w:rPr>
          <w:sz w:val="24"/>
          <w:szCs w:val="24"/>
        </w:rPr>
        <w:t>met</w:t>
      </w:r>
      <w:r w:rsidRPr="00B13029">
        <w:rPr>
          <w:sz w:val="24"/>
          <w:szCs w:val="24"/>
        </w:rPr>
        <w:t xml:space="preserve"> the </w:t>
      </w:r>
      <w:r w:rsidR="00565FA0">
        <w:rPr>
          <w:sz w:val="24"/>
          <w:szCs w:val="24"/>
        </w:rPr>
        <w:t>committee's expectations</w:t>
      </w:r>
      <w:r w:rsidRPr="00B13029">
        <w:rPr>
          <w:sz w:val="24"/>
          <w:szCs w:val="24"/>
        </w:rPr>
        <w:t xml:space="preserve"> and may ask that the committee </w:t>
      </w:r>
      <w:r w:rsidR="00565FA0">
        <w:rPr>
          <w:sz w:val="24"/>
          <w:szCs w:val="24"/>
        </w:rPr>
        <w:t xml:space="preserve">to </w:t>
      </w:r>
      <w:r w:rsidRPr="00B13029">
        <w:rPr>
          <w:sz w:val="24"/>
          <w:szCs w:val="24"/>
        </w:rPr>
        <w:t xml:space="preserve">review the revised </w:t>
      </w:r>
      <w:r w:rsidRPr="00B13029">
        <w:rPr>
          <w:sz w:val="24"/>
          <w:szCs w:val="24"/>
        </w:rPr>
        <w:t>written work</w:t>
      </w:r>
      <w:r w:rsidRPr="00B13029">
        <w:rPr>
          <w:sz w:val="24"/>
          <w:szCs w:val="24"/>
        </w:rPr>
        <w:t xml:space="preserve"> before final submission.</w:t>
      </w:r>
      <w:r w:rsidRPr="00B13029">
        <w:rPr>
          <w:rFonts w:eastAsia="Times New Roman" w:cs="Times New Roman"/>
          <w:sz w:val="24"/>
          <w:szCs w:val="24"/>
        </w:rPr>
        <w:t xml:space="preserve"> If the revisions are completed quickly, students may still be able to meet the deadlines for graduating in the semester of the original defense. </w:t>
      </w:r>
      <w:r w:rsidRPr="00B13029">
        <w:rPr>
          <w:sz w:val="24"/>
          <w:szCs w:val="24"/>
        </w:rPr>
        <w:t xml:space="preserve"> </w:t>
      </w:r>
      <w:r w:rsidRPr="00B13029">
        <w:rPr>
          <w:rFonts w:eastAsia="Times New Roman" w:cs="Times New Roman"/>
          <w:sz w:val="24"/>
          <w:szCs w:val="24"/>
          <w:rPrChange w:id="0" w:author="Gaffney, Jennifer" w:date="2023-11-08T10:51:00Z">
            <w:rPr>
              <w:rFonts w:eastAsia="Times New Roman" w:cs="Times New Roman"/>
              <w:color w:val="000000"/>
            </w:rPr>
          </w:rPrChange>
        </w:rPr>
        <w:t xml:space="preserve">Students must submit final copies </w:t>
      </w:r>
      <w:r w:rsidRPr="00B13029">
        <w:rPr>
          <w:rFonts w:eastAsia="Times New Roman" w:cs="Times New Roman"/>
          <w:sz w:val="24"/>
          <w:szCs w:val="24"/>
        </w:rPr>
        <w:t xml:space="preserve">of the </w:t>
      </w:r>
      <w:r w:rsidRPr="00B13029">
        <w:rPr>
          <w:rFonts w:eastAsia="Times New Roman" w:cs="Times New Roman"/>
          <w:sz w:val="24"/>
          <w:szCs w:val="24"/>
        </w:rPr>
        <w:t>thesis or paper</w:t>
      </w:r>
      <w:r w:rsidRPr="00B13029">
        <w:rPr>
          <w:rFonts w:eastAsia="Times New Roman" w:cs="Times New Roman"/>
          <w:sz w:val="24"/>
          <w:szCs w:val="24"/>
        </w:rPr>
        <w:t xml:space="preserve"> </w:t>
      </w:r>
      <w:r w:rsidRPr="00B13029">
        <w:rPr>
          <w:rFonts w:eastAsia="Times New Roman" w:cs="Times New Roman"/>
          <w:sz w:val="24"/>
          <w:szCs w:val="24"/>
          <w:rPrChange w:id="1" w:author="Gaffney, Jennifer" w:date="2023-11-08T10:51:00Z">
            <w:rPr>
              <w:rFonts w:eastAsia="Times New Roman" w:cs="Times New Roman"/>
              <w:color w:val="000000"/>
            </w:rPr>
          </w:rPrChange>
        </w:rPr>
        <w:t>with approved revisions within one semester of a successful defense (e.g., if a student’s defense falls within a Fall semester, their final copies must meet the Spring semester submission deadlines). After one full semester</w:t>
      </w:r>
      <w:r w:rsidR="00565FA0">
        <w:rPr>
          <w:rFonts w:eastAsia="Times New Roman" w:cs="Times New Roman"/>
          <w:sz w:val="24"/>
          <w:szCs w:val="24"/>
        </w:rPr>
        <w:t>,</w:t>
      </w:r>
      <w:r w:rsidRPr="00B13029">
        <w:rPr>
          <w:rFonts w:eastAsia="Times New Roman" w:cs="Times New Roman"/>
          <w:sz w:val="24"/>
          <w:szCs w:val="24"/>
          <w:rPrChange w:id="2" w:author="Gaffney, Jennifer" w:date="2023-11-08T10:51:00Z">
            <w:rPr>
              <w:rFonts w:eastAsia="Times New Roman" w:cs="Times New Roman"/>
              <w:color w:val="000000"/>
            </w:rPr>
          </w:rPrChange>
        </w:rPr>
        <w:t xml:space="preserve"> a student may be discontinued and be required to apply for reinstatement.</w:t>
      </w:r>
    </w:p>
    <w:p w14:paraId="31CEA2C4" w14:textId="77777777" w:rsidR="00565FA0" w:rsidRPr="00565FA0" w:rsidRDefault="00565FA0" w:rsidP="00565FA0">
      <w:pPr>
        <w:pStyle w:val="ListParagraph"/>
        <w:ind w:left="1440"/>
        <w:rPr>
          <w:sz w:val="24"/>
          <w:szCs w:val="24"/>
        </w:rPr>
      </w:pPr>
    </w:p>
    <w:p w14:paraId="02A9332D" w14:textId="36411FEA" w:rsidR="00565FA0" w:rsidRPr="00565FA0" w:rsidRDefault="00565FA0" w:rsidP="00565FA0">
      <w:pPr>
        <w:pStyle w:val="ListParagraph"/>
        <w:numPr>
          <w:ilvl w:val="0"/>
          <w:numId w:val="6"/>
        </w:numPr>
        <w:rPr>
          <w:sz w:val="24"/>
          <w:szCs w:val="24"/>
        </w:rPr>
      </w:pPr>
      <w:r w:rsidRPr="00565FA0">
        <w:rPr>
          <w:sz w:val="24"/>
          <w:szCs w:val="24"/>
          <w:u w:val="single"/>
        </w:rPr>
        <w:t>Non-pass</w:t>
      </w:r>
      <w:r w:rsidRPr="00565FA0">
        <w:rPr>
          <w:sz w:val="24"/>
          <w:szCs w:val="24"/>
        </w:rPr>
        <w:t>: The thesis falls short of many of the criteria on the rubric and the oral defense demonstrates that the student lacks mastery of the philosophical problem they are addressing, the scholarship they are engaging, and the argument they are advancing. In these cases, the student must make significant revisions or write a new thesis</w:t>
      </w:r>
      <w:r>
        <w:rPr>
          <w:sz w:val="24"/>
          <w:szCs w:val="24"/>
        </w:rPr>
        <w:t xml:space="preserve"> or paper</w:t>
      </w:r>
      <w:r w:rsidRPr="00565FA0">
        <w:rPr>
          <w:sz w:val="24"/>
          <w:szCs w:val="24"/>
        </w:rPr>
        <w:t xml:space="preserve">. Though many steps are taken in advance of the defense to avoid this outcome, it is possible. In these cases, students will not have met the requirements for earning the degree. They may be discontinued from the program and required to apply for reinstatement. </w:t>
      </w:r>
    </w:p>
    <w:p w14:paraId="46CEB2AB" w14:textId="77777777" w:rsidR="00565FA0" w:rsidRPr="00B13029" w:rsidRDefault="00565FA0" w:rsidP="00565FA0">
      <w:pPr>
        <w:pStyle w:val="ListParagraph"/>
        <w:rPr>
          <w:sz w:val="24"/>
          <w:szCs w:val="24"/>
        </w:rPr>
      </w:pPr>
    </w:p>
    <w:p w14:paraId="16D3783B" w14:textId="77777777" w:rsidR="0039718E" w:rsidRDefault="0039718E"/>
    <w:sectPr w:rsidR="0039718E" w:rsidSect="007177D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C43"/>
    <w:multiLevelType w:val="hybridMultilevel"/>
    <w:tmpl w:val="C3288794"/>
    <w:lvl w:ilvl="0" w:tplc="B824BA0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F3776"/>
    <w:multiLevelType w:val="multilevel"/>
    <w:tmpl w:val="D04A1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51905AC3"/>
    <w:multiLevelType w:val="multilevel"/>
    <w:tmpl w:val="6A78FB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2BD58AB"/>
    <w:multiLevelType w:val="hybridMultilevel"/>
    <w:tmpl w:val="C5AC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025FB"/>
    <w:multiLevelType w:val="hybridMultilevel"/>
    <w:tmpl w:val="982A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186C8A"/>
    <w:multiLevelType w:val="multilevel"/>
    <w:tmpl w:val="5EB0D9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BCC50BE"/>
    <w:multiLevelType w:val="multilevel"/>
    <w:tmpl w:val="7B4235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77690787">
    <w:abstractNumId w:val="5"/>
  </w:num>
  <w:num w:numId="2" w16cid:durableId="1325819148">
    <w:abstractNumId w:val="2"/>
  </w:num>
  <w:num w:numId="3" w16cid:durableId="461458606">
    <w:abstractNumId w:val="1"/>
  </w:num>
  <w:num w:numId="4" w16cid:durableId="1524123951">
    <w:abstractNumId w:val="6"/>
  </w:num>
  <w:num w:numId="5" w16cid:durableId="1400130620">
    <w:abstractNumId w:val="4"/>
  </w:num>
  <w:num w:numId="6" w16cid:durableId="1759211984">
    <w:abstractNumId w:val="0"/>
  </w:num>
  <w:num w:numId="7" w16cid:durableId="10014660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ffney, Jennifer">
    <w15:presenceInfo w15:providerId="AD" w15:userId="S::jgaffney@luc.edu::936a920c-c6c8-44c8-91c8-4fe4763ecd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D2"/>
    <w:rsid w:val="00016C5C"/>
    <w:rsid w:val="00017C94"/>
    <w:rsid w:val="000B34E7"/>
    <w:rsid w:val="000D43DA"/>
    <w:rsid w:val="000E5AC0"/>
    <w:rsid w:val="00112CA3"/>
    <w:rsid w:val="0011567F"/>
    <w:rsid w:val="0012404C"/>
    <w:rsid w:val="00127FDD"/>
    <w:rsid w:val="00152685"/>
    <w:rsid w:val="001C2C16"/>
    <w:rsid w:val="002407AA"/>
    <w:rsid w:val="0025497E"/>
    <w:rsid w:val="0027064C"/>
    <w:rsid w:val="00277F56"/>
    <w:rsid w:val="00297FFA"/>
    <w:rsid w:val="002D19D7"/>
    <w:rsid w:val="002F3504"/>
    <w:rsid w:val="00300651"/>
    <w:rsid w:val="0032478D"/>
    <w:rsid w:val="003248E3"/>
    <w:rsid w:val="00324F61"/>
    <w:rsid w:val="003804C8"/>
    <w:rsid w:val="0039718E"/>
    <w:rsid w:val="003D36B5"/>
    <w:rsid w:val="00426DA9"/>
    <w:rsid w:val="00461B29"/>
    <w:rsid w:val="0049250A"/>
    <w:rsid w:val="004A1381"/>
    <w:rsid w:val="004A1E3B"/>
    <w:rsid w:val="004C73E6"/>
    <w:rsid w:val="004E5C48"/>
    <w:rsid w:val="005149DC"/>
    <w:rsid w:val="005330A3"/>
    <w:rsid w:val="00544DCC"/>
    <w:rsid w:val="00545609"/>
    <w:rsid w:val="00551DCA"/>
    <w:rsid w:val="00565FA0"/>
    <w:rsid w:val="00573F5C"/>
    <w:rsid w:val="00577543"/>
    <w:rsid w:val="00582D40"/>
    <w:rsid w:val="005C78CA"/>
    <w:rsid w:val="005F59B6"/>
    <w:rsid w:val="00623E86"/>
    <w:rsid w:val="0065306A"/>
    <w:rsid w:val="00672D11"/>
    <w:rsid w:val="00682DDB"/>
    <w:rsid w:val="00683B1E"/>
    <w:rsid w:val="00691910"/>
    <w:rsid w:val="00692840"/>
    <w:rsid w:val="00695FDC"/>
    <w:rsid w:val="006A467D"/>
    <w:rsid w:val="006A58AE"/>
    <w:rsid w:val="006C4A17"/>
    <w:rsid w:val="006E0870"/>
    <w:rsid w:val="00710831"/>
    <w:rsid w:val="007177D2"/>
    <w:rsid w:val="00720BD0"/>
    <w:rsid w:val="00722356"/>
    <w:rsid w:val="007560B3"/>
    <w:rsid w:val="0076390F"/>
    <w:rsid w:val="0077203D"/>
    <w:rsid w:val="00784936"/>
    <w:rsid w:val="007B6EEF"/>
    <w:rsid w:val="007B7736"/>
    <w:rsid w:val="007D3567"/>
    <w:rsid w:val="007E2906"/>
    <w:rsid w:val="007E4E69"/>
    <w:rsid w:val="007F716E"/>
    <w:rsid w:val="00807CF2"/>
    <w:rsid w:val="008A5F60"/>
    <w:rsid w:val="008C4BBE"/>
    <w:rsid w:val="008D4EFD"/>
    <w:rsid w:val="00905076"/>
    <w:rsid w:val="00934645"/>
    <w:rsid w:val="009366BD"/>
    <w:rsid w:val="0094068D"/>
    <w:rsid w:val="00964C55"/>
    <w:rsid w:val="0097051D"/>
    <w:rsid w:val="009845B7"/>
    <w:rsid w:val="009B0FFF"/>
    <w:rsid w:val="009C3490"/>
    <w:rsid w:val="00A13632"/>
    <w:rsid w:val="00A2313C"/>
    <w:rsid w:val="00A35CFF"/>
    <w:rsid w:val="00A91FD5"/>
    <w:rsid w:val="00AC3E7E"/>
    <w:rsid w:val="00B033F2"/>
    <w:rsid w:val="00B13029"/>
    <w:rsid w:val="00B27C20"/>
    <w:rsid w:val="00B52A45"/>
    <w:rsid w:val="00B53B9A"/>
    <w:rsid w:val="00B576CB"/>
    <w:rsid w:val="00BE57F9"/>
    <w:rsid w:val="00C0430F"/>
    <w:rsid w:val="00C33ED9"/>
    <w:rsid w:val="00CB3A2F"/>
    <w:rsid w:val="00CC1B76"/>
    <w:rsid w:val="00CE2636"/>
    <w:rsid w:val="00CF2051"/>
    <w:rsid w:val="00D27F5D"/>
    <w:rsid w:val="00D453B8"/>
    <w:rsid w:val="00D82F10"/>
    <w:rsid w:val="00D96B67"/>
    <w:rsid w:val="00DB2999"/>
    <w:rsid w:val="00DC2B11"/>
    <w:rsid w:val="00E532C4"/>
    <w:rsid w:val="00E73A7E"/>
    <w:rsid w:val="00F16C28"/>
    <w:rsid w:val="00F407B9"/>
    <w:rsid w:val="00FA1999"/>
    <w:rsid w:val="00FC0630"/>
    <w:rsid w:val="00FC7D27"/>
    <w:rsid w:val="00F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694E49"/>
  <w15:chartTrackingRefBased/>
  <w15:docId w15:val="{09FB756A-7F08-9041-9414-9F4079C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D2"/>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71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7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7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77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77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77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77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77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7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7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77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77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77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77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77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7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77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77D2"/>
    <w:rPr>
      <w:i/>
      <w:iCs/>
      <w:color w:val="404040" w:themeColor="text1" w:themeTint="BF"/>
    </w:rPr>
  </w:style>
  <w:style w:type="paragraph" w:styleId="ListParagraph">
    <w:name w:val="List Paragraph"/>
    <w:basedOn w:val="Normal"/>
    <w:uiPriority w:val="34"/>
    <w:qFormat/>
    <w:rsid w:val="007177D2"/>
    <w:pPr>
      <w:ind w:left="720"/>
      <w:contextualSpacing/>
    </w:pPr>
  </w:style>
  <w:style w:type="character" w:styleId="IntenseEmphasis">
    <w:name w:val="Intense Emphasis"/>
    <w:basedOn w:val="DefaultParagraphFont"/>
    <w:uiPriority w:val="21"/>
    <w:qFormat/>
    <w:rsid w:val="007177D2"/>
    <w:rPr>
      <w:i/>
      <w:iCs/>
      <w:color w:val="0F4761" w:themeColor="accent1" w:themeShade="BF"/>
    </w:rPr>
  </w:style>
  <w:style w:type="paragraph" w:styleId="IntenseQuote">
    <w:name w:val="Intense Quote"/>
    <w:basedOn w:val="Normal"/>
    <w:next w:val="Normal"/>
    <w:link w:val="IntenseQuoteChar"/>
    <w:uiPriority w:val="30"/>
    <w:qFormat/>
    <w:rsid w:val="0071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7D2"/>
    <w:rPr>
      <w:i/>
      <w:iCs/>
      <w:color w:val="0F4761" w:themeColor="accent1" w:themeShade="BF"/>
    </w:rPr>
  </w:style>
  <w:style w:type="character" w:styleId="IntenseReference">
    <w:name w:val="Intense Reference"/>
    <w:basedOn w:val="DefaultParagraphFont"/>
    <w:uiPriority w:val="32"/>
    <w:qFormat/>
    <w:rsid w:val="007177D2"/>
    <w:rPr>
      <w:b/>
      <w:bCs/>
      <w:smallCaps/>
      <w:color w:val="0F4761" w:themeColor="accent1" w:themeShade="BF"/>
      <w:spacing w:val="5"/>
    </w:rPr>
  </w:style>
  <w:style w:type="table" w:customStyle="1" w:styleId="2">
    <w:name w:val="2"/>
    <w:basedOn w:val="TableNormal"/>
    <w:rsid w:val="007177D2"/>
    <w:rPr>
      <w:rFonts w:ascii="Calibri" w:eastAsia="Calibri" w:hAnsi="Calibri" w:cs="Calibri"/>
      <w:kern w:val="0"/>
      <w:sz w:val="22"/>
      <w:szCs w:val="22"/>
      <w14:ligatures w14:val="none"/>
    </w:rPr>
    <w:tblPr>
      <w:tblStyleRowBandSize w:val="1"/>
      <w:tblStyleColBandSize w:val="1"/>
    </w:tblPr>
  </w:style>
  <w:style w:type="character" w:styleId="Hyperlink">
    <w:name w:val="Hyperlink"/>
    <w:basedOn w:val="DefaultParagraphFont"/>
    <w:uiPriority w:val="99"/>
    <w:unhideWhenUsed/>
    <w:rsid w:val="00B13029"/>
    <w:rPr>
      <w:color w:val="467886" w:themeColor="hyperlink"/>
      <w:u w:val="single"/>
    </w:rPr>
  </w:style>
  <w:style w:type="character" w:styleId="CommentReference">
    <w:name w:val="annotation reference"/>
    <w:basedOn w:val="DefaultParagraphFont"/>
    <w:uiPriority w:val="99"/>
    <w:semiHidden/>
    <w:unhideWhenUsed/>
    <w:rsid w:val="00B130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Gaffney, Jennifer</dc:creator>
  <cp:keywords/>
  <dc:description/>
  <cp:lastModifiedBy>Gaffney, Jennifer</cp:lastModifiedBy>
  <cp:revision>2</cp:revision>
  <dcterms:created xsi:type="dcterms:W3CDTF">2024-05-29T21:03:00Z</dcterms:created>
  <dcterms:modified xsi:type="dcterms:W3CDTF">2024-05-29T21:03:00Z</dcterms:modified>
</cp:coreProperties>
</file>